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CA" w:rsidRDefault="00F327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27CA" w:rsidRDefault="00F327CA">
      <w:pPr>
        <w:pStyle w:val="ConsPlusNormal"/>
        <w:jc w:val="both"/>
        <w:outlineLvl w:val="0"/>
      </w:pPr>
    </w:p>
    <w:p w:rsidR="00F327CA" w:rsidRDefault="00F327CA">
      <w:pPr>
        <w:pStyle w:val="ConsPlusNormal"/>
        <w:outlineLvl w:val="0"/>
      </w:pPr>
      <w:r>
        <w:t>Зарегистрировано в Минюсте России 17 сентября 2015 г. N 38897</w:t>
      </w:r>
    </w:p>
    <w:p w:rsidR="00F327CA" w:rsidRDefault="00F327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327CA" w:rsidRDefault="00F327CA">
      <w:pPr>
        <w:pStyle w:val="ConsPlusTitle"/>
        <w:jc w:val="center"/>
      </w:pPr>
    </w:p>
    <w:p w:rsidR="00F327CA" w:rsidRDefault="00F327CA">
      <w:pPr>
        <w:pStyle w:val="ConsPlusTitle"/>
        <w:jc w:val="center"/>
      </w:pPr>
      <w:r>
        <w:t>ПРИКАЗ</w:t>
      </w:r>
    </w:p>
    <w:p w:rsidR="00F327CA" w:rsidRDefault="00F327CA">
      <w:pPr>
        <w:pStyle w:val="ConsPlusTitle"/>
        <w:jc w:val="center"/>
      </w:pPr>
      <w:r>
        <w:t>от 30 июля 2015 г. N 527н</w:t>
      </w:r>
    </w:p>
    <w:p w:rsidR="00F327CA" w:rsidRDefault="00F327CA">
      <w:pPr>
        <w:pStyle w:val="ConsPlusTitle"/>
        <w:jc w:val="center"/>
      </w:pPr>
    </w:p>
    <w:p w:rsidR="00F327CA" w:rsidRDefault="00F327CA">
      <w:pPr>
        <w:pStyle w:val="ConsPlusTitle"/>
        <w:jc w:val="center"/>
      </w:pPr>
      <w:r>
        <w:t>ОБ УТВЕРЖДЕНИИ ПОРЯДКА</w:t>
      </w:r>
    </w:p>
    <w:p w:rsidR="00F327CA" w:rsidRDefault="00F327CA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F327CA" w:rsidRDefault="00F327CA">
      <w:pPr>
        <w:pStyle w:val="ConsPlusTitle"/>
        <w:jc w:val="center"/>
      </w:pPr>
      <w:r>
        <w:t>И ПРЕДОСТАВЛЯЕМЫХ УСЛУГ В СФЕРЕ ТРУДА, ЗАНЯТОСТИ</w:t>
      </w:r>
    </w:p>
    <w:p w:rsidR="00F327CA" w:rsidRDefault="00F327CA">
      <w:pPr>
        <w:pStyle w:val="ConsPlusTitle"/>
        <w:jc w:val="center"/>
      </w:pPr>
      <w:r>
        <w:t>И СОЦИАЛЬНОЙ ЗАЩИТЫ НАСЕЛЕНИЯ, А ТАКЖЕ ОКАЗАНИЯ</w:t>
      </w:r>
    </w:p>
    <w:p w:rsidR="00F327CA" w:rsidRDefault="00F327CA">
      <w:pPr>
        <w:pStyle w:val="ConsPlusTitle"/>
        <w:jc w:val="center"/>
      </w:pPr>
      <w:r>
        <w:t>ИМ ПРИ ЭТОМ НЕОБХОДИМОЙ ПОМОЩИ</w:t>
      </w: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 приказываю: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Normal"/>
        <w:jc w:val="right"/>
      </w:pPr>
      <w:r>
        <w:t>Министр</w:t>
      </w:r>
    </w:p>
    <w:p w:rsidR="00F327CA" w:rsidRDefault="00F327CA">
      <w:pPr>
        <w:pStyle w:val="ConsPlusNormal"/>
        <w:jc w:val="right"/>
      </w:pPr>
      <w:r>
        <w:t>М.А.ТОПИЛИН</w:t>
      </w: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Normal"/>
        <w:jc w:val="right"/>
        <w:outlineLvl w:val="0"/>
      </w:pPr>
      <w:r>
        <w:t>Утвержден</w:t>
      </w:r>
    </w:p>
    <w:p w:rsidR="00F327CA" w:rsidRDefault="00F327CA">
      <w:pPr>
        <w:pStyle w:val="ConsPlusNormal"/>
        <w:jc w:val="right"/>
      </w:pPr>
      <w:r>
        <w:t>приказом Министерства</w:t>
      </w:r>
    </w:p>
    <w:p w:rsidR="00F327CA" w:rsidRDefault="00F327CA">
      <w:pPr>
        <w:pStyle w:val="ConsPlusNormal"/>
        <w:jc w:val="right"/>
      </w:pPr>
      <w:r>
        <w:t>труда и социальной защиты</w:t>
      </w:r>
    </w:p>
    <w:p w:rsidR="00F327CA" w:rsidRDefault="00F327CA">
      <w:pPr>
        <w:pStyle w:val="ConsPlusNormal"/>
        <w:jc w:val="right"/>
      </w:pPr>
      <w:r>
        <w:t>Российской Федерации</w:t>
      </w:r>
    </w:p>
    <w:p w:rsidR="00F327CA" w:rsidRDefault="00F327CA">
      <w:pPr>
        <w:pStyle w:val="ConsPlusNormal"/>
        <w:jc w:val="right"/>
      </w:pPr>
      <w:r>
        <w:t>от 30 июля 2015 г. N 527н</w:t>
      </w: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Title"/>
        <w:jc w:val="center"/>
      </w:pPr>
      <w:bookmarkStart w:id="0" w:name="P32"/>
      <w:bookmarkEnd w:id="0"/>
      <w:r>
        <w:t>ПОРЯДОК</w:t>
      </w:r>
    </w:p>
    <w:p w:rsidR="00F327CA" w:rsidRDefault="00F327CA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F327CA" w:rsidRDefault="00F327CA">
      <w:pPr>
        <w:pStyle w:val="ConsPlusTitle"/>
        <w:jc w:val="center"/>
      </w:pPr>
      <w:r>
        <w:t>И ПРЕДОСТАВЛЯЕМЫХ УСЛУГ В СФЕРЕ ТРУДА, ЗАНЯТОСТИ</w:t>
      </w:r>
    </w:p>
    <w:p w:rsidR="00F327CA" w:rsidRDefault="00F327CA">
      <w:pPr>
        <w:pStyle w:val="ConsPlusTitle"/>
        <w:jc w:val="center"/>
      </w:pPr>
      <w:r>
        <w:t>И СОЦИАЛЬНОЙ ЗАЩИТЫ НАСЕЛЕНИЯ, А ТАКЖЕ ОКАЗАНИЯ</w:t>
      </w:r>
    </w:p>
    <w:p w:rsidR="00F327CA" w:rsidRDefault="00F327CA">
      <w:pPr>
        <w:pStyle w:val="ConsPlusTitle"/>
        <w:jc w:val="center"/>
      </w:pPr>
      <w:r>
        <w:t>ИМ ПРИ ЭТОМ НЕОБХОДИМОЙ ПОМОЩИ</w:t>
      </w: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Normal"/>
        <w:ind w:firstLine="540"/>
        <w:jc w:val="both"/>
      </w:pPr>
      <w:r>
        <w:t>1. Настоящий Порядок определяет правила обеспечения условий доступности для инвалидов объектов (помещения, здания и иные сооружения) (далее - объекты), используемых для предоставления услуг в сфере труда, занятости и социальной защиты населения, а также оказания им при этом необходимой помощи.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Обеспечение условий доступности для инвалидов объектов осуществляется органами службы занятости и организациями социального обслуживания в субъектах Российской Федерации, органами государственной власти субъектов Российской Федерации в области </w:t>
      </w:r>
      <w:r>
        <w:lastRenderedPageBreak/>
        <w:t>социальной защиты населения, государственными инспекциями труда, федеральными учреждениями медико-социальной экспертизы, государственными унитарными протезно-ортопедическими предприятиями, учреждениями социального обслуживания, образования и науки, находящимися в ведении Министерства труда и социальной защиты Российской Федерации, территориальными органами Пенсионного фонда</w:t>
      </w:r>
      <w:proofErr w:type="gramEnd"/>
      <w:r>
        <w:t xml:space="preserve"> </w:t>
      </w:r>
      <w:proofErr w:type="gramStart"/>
      <w:r>
        <w:t>Российской Федерации, территориальными органами Фонда социального страхования Российской Федерации и подведомственными ему организациями, предоставляющими услуги в рамках осуществления деятельности в сфере труда, занятости и социальной защиты населения (далее - услуги)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 в сфере труда, занятости и социальной защиты).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3. Руководители органов и организаций, предоставляющих услуги в сфере труда, занятости и социальной защиты,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bookmarkStart w:id="1" w:name="P49"/>
      <w:bookmarkEnd w:id="1"/>
      <w:r>
        <w:t>5.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lastRenderedPageBreak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в) оказание работниками органов и организаций, предоставляющих услуги в сфере труда, занятости и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 xml:space="preserve">6. Кроме условий доступности услуг, предусмотренных </w:t>
      </w:r>
      <w:hyperlink w:anchor="P49" w:history="1">
        <w:r>
          <w:rPr>
            <w:color w:val="0000FF"/>
          </w:rPr>
          <w:t>пунктом 5</w:t>
        </w:r>
      </w:hyperlink>
      <w:r>
        <w:t xml:space="preserve"> настоящего Порядка, органами и организациями, предоставляющими услуги в сфере труда, занятости и социальной защиты, обеспечивается: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а) при предоставлении государственной услуги по проведению медико-социальной экспертизы: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размещение помещений, в которых предоставляется государственная услуга, преимущественно на нижних этажах зданий;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предоставление услуги в отдельных кабинетах;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предоставление инвалидам возможности направить заявление в электронном виде;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 xml:space="preserve">другие условия обеспечения доступности, предусмотренные Административным </w:t>
      </w:r>
      <w:hyperlink r:id="rId7" w:history="1">
        <w:r>
          <w:rPr>
            <w:color w:val="0000FF"/>
          </w:rPr>
          <w:t>регламентом</w:t>
        </w:r>
      </w:hyperlink>
      <w:r>
        <w:t xml:space="preserve"> по представлению государственной услуги по проведению медико-социальной экспертизы, утвержденным приказом Министерства труда и социальной защиты Российской Федерации от 29 января 2014 г. N 59н (зарегистрирован Министерством юстиции Российской Федерации 2 июля 2014 г., регистрационный N 32943);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б) при предоставлении государственной услуги по обеспечению инвалидов техническими средствами реабилитации и (или) реабилитационными услугами, протезно-ортопедическими изделиями: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осуществление приема документов на получение технического средства реабилитации в специально оборудованном помещении Фонда социального страхования Российской Федерации (органа исполнительной власти субъекта Российской Федерации по месту жительства инвалида, уполномоченного на осуществление переданных полномочий по обеспечению инвалидов техническими средствами реабилитации);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обеспечение возможности подачи заявления и документов (содержащихся в них сведений), необходимых для выдачи технического средства реабилитации (изделия):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- в форме электронного документа;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- в многофункциональный центр предоставления государственных и муниципальных услуг;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 xml:space="preserve">другие условия доступности государственной услуги, предусмотренные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</w:t>
      </w:r>
      <w:r>
        <w:lastRenderedPageBreak/>
        <w:t>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 2008, N 15, ст. 1550; 2011, N 16, ст. 2994;</w:t>
      </w:r>
      <w:proofErr w:type="gramEnd"/>
      <w:r>
        <w:t xml:space="preserve"> </w:t>
      </w:r>
      <w:proofErr w:type="gramStart"/>
      <w:r>
        <w:t>2012, N 17, ст. 1992; N 37, ст. 5002; 2013, N 13, ст. 1559; N 22, ст. 2809; N 40, ст. 5076; 2014, N 44, ст. 6070);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в) при оказании содействия инвалидам в трудоустройстве органами исполнительной власти субъектов Российской Федерации, органами (учреждениями), предоставляющими услуги в сфере занятости, и работодателями обеспечивается: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привлечение представителей общественных организаций инвалидов к разработке мероприятий по профессиональной ориентации, профессиональному обучению инвалида в соответствии с заключением федерального учреждения медико-социальной экспертизы о рекомендуемом характере и условиях труда;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содействие в производственной адаптации инвалида, включая приспособление к условиям профессиональной среды, к содержанию и режиму профессиональной деятельности, уровню производственных нагрузок;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 xml:space="preserve">оснащение (оборудование) специальных рабочих мест для инвалидов, в том числе создаваемых в рамках региональных программ содействия занятости граждан, особо нуждающихся в социальной защите и испытывающих трудности в поиске работы, в соответствии с основными </w:t>
      </w:r>
      <w:hyperlink r:id="rId9" w:history="1">
        <w:r>
          <w:rPr>
            <w:color w:val="0000FF"/>
          </w:rPr>
          <w:t>требованиями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жизнедеятельности, утвержденными приказом Министерства труда и социальной защиты Российской Федерации</w:t>
      </w:r>
      <w:proofErr w:type="gramEnd"/>
      <w:r>
        <w:t xml:space="preserve"> от 19 ноября 2013 г. N 685н (зарегистрирован Министерством юстиции Российской Федерации 2 апреля 2014 г., регистрационный N 31801);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 xml:space="preserve">выполнение квоты для приема на работу инвалидов в соответствии со </w:t>
      </w:r>
      <w:hyperlink r:id="rId10" w:history="1">
        <w:r>
          <w:rPr>
            <w:color w:val="0000FF"/>
          </w:rPr>
          <w:t>статьей 21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3475; 2014, N 49, ст. 6928), законодательством субъекта Российской Федерации;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 xml:space="preserve">создание инвалидам необходимых условий труда в соответствии с Гигиеническими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условиям труда инвалидов (Санитарные правила СП 2.2.9.2510-09), утвержденными постановлением Главного государственного санитарного врача Российской Федерации от 18 мая 2009 г. N 30 (зарегистрировано Министерством юстиции Российской Федерации 9 июня 2009 г., регистрационный N 14036), а также с индивидуальной программой реабилитации или абилитации инвалида.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г) при предоставлении социальных услуг в организациях социального обслуживания инвалидам обеспечивается: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содействие со стороны поставщиков социальных услуг в прохождении медико-социальной экспертизы;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 xml:space="preserve">предоставление бесплатно в доступной форме с учетом стойких </w:t>
      </w:r>
      <w:proofErr w:type="gramStart"/>
      <w:r>
        <w:t>расстройств функций организма инвалидов информации</w:t>
      </w:r>
      <w:proofErr w:type="gramEnd"/>
      <w:r>
        <w:t xml:space="preserve"> об их правах и обязанностях, видах социальных услуг, сроках, порядке и условиях доступности их предоставления;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 xml:space="preserve"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</w:t>
      </w:r>
      <w:hyperlink r:id="rId12" w:history="1">
        <w:r>
          <w:rPr>
            <w:color w:val="0000FF"/>
          </w:rPr>
          <w:t>форме</w:t>
        </w:r>
      </w:hyperlink>
      <w:r>
        <w:t xml:space="preserve">, утвержденной приказом Министерства труда и социальной защиты Российской Федерации от 10 ноября 2014 г. N 874н "О </w:t>
      </w:r>
      <w:r>
        <w:lastRenderedPageBreak/>
        <w:t>примерной форме 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</w:t>
      </w:r>
      <w:proofErr w:type="gramEnd"/>
      <w:r>
        <w:t xml:space="preserve"> декабря 2014 г., регистрационный N 35441);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сопровождение получателя социальной услуги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Органами и организациями, предоставляющими услуги в сфере труда, занятости и социальной защиты,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</w:t>
      </w:r>
      <w:proofErr w:type="gramEnd"/>
      <w:r>
        <w:t xml:space="preserve"> </w:t>
      </w:r>
      <w:proofErr w:type="gramStart"/>
      <w:r>
        <w:t xml:space="preserve">к их доступности для инвалидов, установленных </w:t>
      </w:r>
      <w:hyperlink r:id="rId13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Федерации", а также норм и правил, предусмотренных </w:t>
      </w:r>
      <w:hyperlink r:id="rId14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</w:t>
      </w:r>
      <w:proofErr w:type="gramEnd"/>
      <w:r>
        <w:t xml:space="preserve">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Органы и организации, предоставляющие услуги в сфере труда, занятости и социальной защиты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Органы и организации, предоставляющие услуги в сфере труда, занятости и социальной защиты,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- обследование и паспортизация, Паспорт доступности соответственно).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10. Паспорт доступности должен содержать следующие разделы: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11. Для проведения обследования и паспортизации приказом руководителя органа или организации, предоставляющих услуги в сфере труда, занятости и социальной защиты, создается комиссия по проведению обследования и паспортизации объекта и предоставляемых на нем услуг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lastRenderedPageBreak/>
        <w:t>12.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F327CA" w:rsidRDefault="00F327CA">
      <w:pPr>
        <w:pStyle w:val="ConsPlusNormal"/>
        <w:spacing w:before="220"/>
        <w:ind w:firstLine="540"/>
        <w:jc w:val="both"/>
      </w:pPr>
      <w:bookmarkStart w:id="2" w:name="P88"/>
      <w:bookmarkEnd w:id="2"/>
      <w:r>
        <w:t>13.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объектов и предоставляемых услуг в сфере труда, занятости и социальной защиты населения: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>а) удельный вес введенных с 1 июля 2016 года в эксплуатацию объектов социальной, инженерной и транспортной инфраструктуры в сфере труда, занятости и социальной защиты населения,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услуги, в том </w:t>
      </w:r>
      <w:proofErr w:type="gramStart"/>
      <w:r>
        <w:t>числе</w:t>
      </w:r>
      <w:proofErr w:type="gramEnd"/>
      <w:r>
        <w:t xml:space="preserve"> на которых имеются: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поручни;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пандусы;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lastRenderedPageBreak/>
        <w:t>е)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услуг;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ж) удельный вес услуг, предоставляемых с использованием русского жестового языка, с допуском сурдопереводчика и тифлосурдопереводчика, от общего количества предоставляемых услуг;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з) удельный вес главных бюро медико-социальной экспертизы, оборудованных системой управления электронной очередью от общего числа главных бюро медико-социальной экспертизы;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и) удельный вес главных бюро медико-социальной экспертизы, оснащенных специальным диагностическим оборудованием с учетом потребностей инвалидов, в общей численности главных бюро медико-социальной экспертизы;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 xml:space="preserve">к) доля инвалидов, обеспеченных техническими средствами реабилитации (услугами) в соответствии с федеральным </w:t>
      </w:r>
      <w:hyperlink r:id="rId15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</w:t>
      </w:r>
      <w:proofErr w:type="gramEnd"/>
      <w:r>
        <w:t xml:space="preserve"> </w:t>
      </w:r>
      <w:proofErr w:type="gramStart"/>
      <w:r>
        <w:t>2014, N 38, ст. 5096), в соответствии с индивидуальной программой реабилитации или абилитации, в общей численности инвалидов, имеющих в индивидуальной программе реабилитации или абилитации рекомендации по предоставлению им технических средств реабилитации;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л) удельный вес организаций социального обслуживания, в которых созданы условия их доступности для инвалидов, от общей численности таких организаций;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м) 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н) удельный вес объектов органов службы занятости, доступных для инвалидов, в общей численности объектов органов службы занятости;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о) 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трудоустройстве;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>п) доля работников, предоставляющих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р) доля работников организаций, на которых административно-распорядительным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с)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т) удельный вес объектов, на которых предоставляются услуги в сфере труда, занятости и социальной защиты населения, имеющих утвержденный Паспорт доступности, от общего количества таких объектов.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lastRenderedPageBreak/>
        <w:t xml:space="preserve">14.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6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 2013, N 6, ст. 468)) предложения по принятию управленческих решений, в том числе:</w:t>
      </w:r>
    </w:p>
    <w:p w:rsidR="00F327CA" w:rsidRDefault="00F327CA">
      <w:pPr>
        <w:pStyle w:val="ConsPlusNormal"/>
        <w:spacing w:before="220"/>
        <w:ind w:firstLine="540"/>
        <w:jc w:val="both"/>
      </w:pPr>
      <w:proofErr w:type="gramStart"/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7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труда, занятости и социальной защиты населения, условий, обеспечивающих их полное соответствие требованиям доступности объектов для инвалидов с 1 июля 2016 года.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15. Паспорт доступности, разработанный Комиссией, утверждается руководителем органа или организации, предоставляющих услуги в сфере труда, занятости и социальной защиты населения, и представляется в течение 10 рабочих дней после утверждения: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муниципальными организациями (учреждениями) - в органы местного самоуправления, на территории которого ими осуществляется деятельность;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организациями, предоставляющими услуги, находящимися в ведении органов государственной власти субъектов Российской Федерации - в исполнительные органы государственной власти субъектов Российской Федерации в сфере труда, занятости и социальной защиты населения соответственно;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территориальными органами Пенсионного фонда Российской Федерации, предоставляющими услуги по пенсионному обеспечению, - в Пенсионный фонд Российской Федерации;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территориальными органами Фонда социального страхования Российской Федерации, подведомственными ему организациями - в Фонд социального страхования Российской Федерации;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>федеральными государственными учреждениями, государственными унитарными предприятиями и организациями, предоставляющими услуги, - в Министерство труда и социальной защиты Российской Федерации или в Федеральную службу по труду и занятости (в соответствии с подведомственностью).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8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</w:t>
      </w:r>
      <w:proofErr w:type="gramEnd"/>
      <w:r>
        <w:t xml:space="preserve"> 24 ноября 1995 г. N 181-ФЗ "О социальной защите инвалидов в Российской Федерации".</w:t>
      </w:r>
    </w:p>
    <w:p w:rsidR="00F327CA" w:rsidRDefault="00F327CA">
      <w:pPr>
        <w:pStyle w:val="ConsPlusNormal"/>
        <w:spacing w:before="220"/>
        <w:ind w:firstLine="540"/>
        <w:jc w:val="both"/>
      </w:pPr>
      <w:r>
        <w:lastRenderedPageBreak/>
        <w:t xml:space="preserve">17. </w:t>
      </w:r>
      <w:proofErr w:type="gramStart"/>
      <w:r>
        <w:t xml:space="preserve">Министерство труда и социальной защиты Российской Федерации, Федеральная служба по труду и занятости, органы, уполномоченные высшими исполнительными органами государственной власти субъектов Российской Федерации, органы местного самоуправления с использованием показателей, предусмотренных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  <w:proofErr w:type="gramEnd"/>
    </w:p>
    <w:p w:rsidR="00F327CA" w:rsidRDefault="00F327CA">
      <w:pPr>
        <w:pStyle w:val="ConsPlusNormal"/>
        <w:spacing w:before="220"/>
        <w:ind w:firstLine="540"/>
        <w:jc w:val="both"/>
      </w:pPr>
      <w:r>
        <w:t>18. Дорожные карты, разработанные Фондом социального страхования Российской Федерации, Пенсионным фондом Российской Федерации, представляются для утверждения в Министерство труда и социальной защиты Российской Федерации.</w:t>
      </w: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Normal"/>
        <w:jc w:val="both"/>
      </w:pPr>
    </w:p>
    <w:p w:rsidR="00F327CA" w:rsidRDefault="00F327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F76" w:rsidRDefault="00AF1F76"/>
    <w:sectPr w:rsidR="00AF1F76" w:rsidSect="0094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27CA"/>
    <w:rsid w:val="00092E16"/>
    <w:rsid w:val="00AF1F76"/>
    <w:rsid w:val="00F3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6FC5D048E1EE2997E33C0BB2C8AC5704DAB007CE39406A28EF28CF9F210882536216BDDE89AF16E60689161C267F351065B263B181B21vCi7N" TargetMode="External"/><Relationship Id="rId13" Type="http://schemas.openxmlformats.org/officeDocument/2006/relationships/hyperlink" Target="consultantplus://offline/ref=E686FC5D048E1EE2997E33C0BB2C8AC5704FA80971E59406A28EF28CF9F2108825362168D8EA91A43E2F69CD249074F25306592324v1i3N" TargetMode="External"/><Relationship Id="rId18" Type="http://schemas.openxmlformats.org/officeDocument/2006/relationships/hyperlink" Target="consultantplus://offline/ref=E686FC5D048E1EE2997E33C0BB2C8AC5704FA80971E59406A28EF28CF9F2108825362168DBEC91A43E2F69CD249074F25306592324v1i3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686FC5D048E1EE2997E33C0BB2C8AC57249AD027DE09406A28EF28CF9F210882536216BDDE89AF06660689161C267F351065B263B181B21vCi7N" TargetMode="External"/><Relationship Id="rId12" Type="http://schemas.openxmlformats.org/officeDocument/2006/relationships/hyperlink" Target="consultantplus://offline/ref=E686FC5D048E1EE2997E33C0BB2C8AC57146AE077DEC9406A28EF28CF9F210882536216BDDE89AF86A60689161C267F351065B263B181B21vCi7N" TargetMode="External"/><Relationship Id="rId17" Type="http://schemas.openxmlformats.org/officeDocument/2006/relationships/hyperlink" Target="consultantplus://offline/ref=E686FC5D048E1EE2997E33C0BB2C8AC5704FA80971E59406A28EF28CF9F2108825362168DBEC91A43E2F69CD249074F25306592324v1i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86FC5D048E1EE2997E36CFB82C8AC57048AD0075EEC90CAAD7FE8EFEFD4F8D2227216BDAF69AF571693CC1v2iC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86FC5D048E1EE2997E33C0BB2C8AC57247AB057DE39406A28EF28CF9F2108837367967DCEF84F06A753EC024v9iEN" TargetMode="External"/><Relationship Id="rId11" Type="http://schemas.openxmlformats.org/officeDocument/2006/relationships/hyperlink" Target="consultantplus://offline/ref=E686FC5D048E1EE2997E33C0BB2C8AC57146AB0774E09406A28EF28CF9F210882536216BDDE89AF16D60689161C267F351065B263B181B21vCi7N" TargetMode="External"/><Relationship Id="rId5" Type="http://schemas.openxmlformats.org/officeDocument/2006/relationships/hyperlink" Target="consultantplus://offline/ref=E686FC5D048E1EE2997E33C0BB2C8AC5704FA80971E59406A28EF28CF9F2108825362168DBEA91A43E2F69CD249074F25306592324v1i3N" TargetMode="External"/><Relationship Id="rId15" Type="http://schemas.openxmlformats.org/officeDocument/2006/relationships/hyperlink" Target="consultantplus://offline/ref=E686FC5D048E1EE2997E33C0BB2C8AC57147AB0572E79406A28EF28CF9F210882536216BDDE89AF06860689161C267F351065B263B181B21vCi7N" TargetMode="External"/><Relationship Id="rId10" Type="http://schemas.openxmlformats.org/officeDocument/2006/relationships/hyperlink" Target="consultantplus://offline/ref=E686FC5D048E1EE2997E33C0BB2C8AC5704FA80971E59406A28EF28CF9F210882536216BDBE991A43E2F69CD249074F25306592324v1i3N" TargetMode="External"/><Relationship Id="rId19" Type="http://schemas.openxmlformats.org/officeDocument/2006/relationships/hyperlink" Target="consultantplus://offline/ref=E686FC5D048E1EE2997E33C0BB2C8AC5704EAA0472E59406A28EF28CF9F210882536216BDDE89AF16D60689161C267F351065B263B181B21vCi7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686FC5D048E1EE2997E33C0BB2C8AC57249A90571E59406A28EF28CF9F210882536216BDDE89AF06660689161C267F351065B263B181B21vCi7N" TargetMode="External"/><Relationship Id="rId14" Type="http://schemas.openxmlformats.org/officeDocument/2006/relationships/hyperlink" Target="consultantplus://offline/ref=E686FC5D048E1EE2997E33C0BB2C8AC5714FA00471E59406A28EF28CF9F210882536216BDDE89AF56960689161C267F351065B263B181B21vC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4161</Words>
  <Characters>23722</Characters>
  <Application>Microsoft Office Word</Application>
  <DocSecurity>0</DocSecurity>
  <Lines>197</Lines>
  <Paragraphs>55</Paragraphs>
  <ScaleCrop>false</ScaleCrop>
  <Company/>
  <LinksUpToDate>false</LinksUpToDate>
  <CharactersWithSpaces>27828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hwadmin</dc:creator>
  <cp:lastModifiedBy>hwadmin</cp:lastModifiedBy>
  <cp:revision>1</cp:revision>
  <dcterms:created xsi:type="dcterms:W3CDTF">2019-05-17T13:34:00Z</dcterms:created>
  <dcterms:modified xsi:type="dcterms:W3CDTF">2019-05-17T13:34:00Z</dcterms:modified>
</cp:coreProperties>
</file>